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6) </w:t>
      </w:r>
      <w:r w:rsidRPr="005D0E4F">
        <w:rPr>
          <w:sz w:val="28"/>
          <w:lang w:val="kk-KZ"/>
        </w:rPr>
        <w:t>20 п</w:t>
      </w:r>
      <w:r>
        <w:rPr>
          <w:sz w:val="28"/>
          <w:lang w:val="kk-KZ"/>
        </w:rPr>
        <w:t>айыздық</w:t>
      </w:r>
      <w:r w:rsidRPr="005D0E4F">
        <w:rPr>
          <w:sz w:val="28"/>
          <w:lang w:val="kk-KZ"/>
        </w:rPr>
        <w:t xml:space="preserve"> динамикалық қатесі бар реттелетін жабық жүйедегі ауыспалы </w:t>
      </w:r>
      <w:r>
        <w:rPr>
          <w:sz w:val="28"/>
          <w:lang w:val="kk-KZ"/>
        </w:rPr>
        <w:t>беріліс үрдіс</w:t>
      </w:r>
      <w:r w:rsidRPr="005D0E4F">
        <w:rPr>
          <w:sz w:val="28"/>
          <w:lang w:val="kk-KZ"/>
        </w:rPr>
        <w:t xml:space="preserve"> үшін </w:t>
      </w:r>
      <w:r w:rsidRPr="00AB6CAD">
        <w:rPr>
          <w:sz w:val="28"/>
          <w:lang w:val="kk-KZ"/>
        </w:rPr>
        <w:t xml:space="preserve">П </w:t>
      </w:r>
      <w:r w:rsidRPr="005D0E4F">
        <w:rPr>
          <w:sz w:val="28"/>
          <w:lang w:val="kk-KZ"/>
        </w:rPr>
        <w:t>және</w:t>
      </w:r>
      <w:r w:rsidRPr="00AB6CAD">
        <w:rPr>
          <w:sz w:val="28"/>
          <w:lang w:val="kk-KZ"/>
        </w:rPr>
        <w:t xml:space="preserve"> ПИ </w:t>
      </w:r>
      <w:r w:rsidRPr="005D0E4F">
        <w:rPr>
          <w:sz w:val="28"/>
          <w:lang w:val="kk-KZ"/>
        </w:rPr>
        <w:t xml:space="preserve"> реттегіштеріне жуық </w:t>
      </w:r>
      <w:r>
        <w:rPr>
          <w:sz w:val="28"/>
          <w:lang w:val="kk-KZ"/>
        </w:rPr>
        <w:t>жетуді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есептеу керек. </w:t>
      </w:r>
      <w:r w:rsidRPr="00AB6CAD">
        <w:rPr>
          <w:sz w:val="28"/>
          <w:lang w:val="kk-KZ"/>
        </w:rPr>
        <w:t>П – ре</w:t>
      </w:r>
      <w:r w:rsidRPr="005D0E4F">
        <w:rPr>
          <w:sz w:val="28"/>
          <w:lang w:val="kk-KZ"/>
        </w:rPr>
        <w:t xml:space="preserve">ттегіші үшін жабық жүйені реттеудің статикалық қатесін анықтау. </w:t>
      </w:r>
      <w:r>
        <w:rPr>
          <w:sz w:val="28"/>
          <w:lang w:val="kk-KZ"/>
        </w:rPr>
        <w:t>Беріліс</w:t>
      </w:r>
      <w:r w:rsidRPr="005D0E4F">
        <w:rPr>
          <w:sz w:val="28"/>
          <w:lang w:val="kk-KZ"/>
        </w:rPr>
        <w:t xml:space="preserve"> функциясын пайдаланып ПИ – ре</w:t>
      </w:r>
      <w:r>
        <w:rPr>
          <w:sz w:val="28"/>
          <w:lang w:val="kk-KZ"/>
        </w:rPr>
        <w:t>ттегішті</w:t>
      </w:r>
      <w:r w:rsidRPr="005D0E4F">
        <w:rPr>
          <w:sz w:val="28"/>
          <w:lang w:val="kk-KZ"/>
        </w:rPr>
        <w:t xml:space="preserve"> қолданғанда статикалық қате нөлге тең болатынын дәлелдеу.</w:t>
      </w:r>
    </w:p>
    <w:p w:rsidR="00BB017E" w:rsidRPr="005D0E4F" w:rsidRDefault="00BB017E" w:rsidP="00BB017E">
      <w:pPr>
        <w:tabs>
          <w:tab w:val="left" w:pos="540"/>
        </w:tabs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7) Найквист  критерийін қолданып, П – реттегішімен </w:t>
      </w:r>
      <w:r>
        <w:rPr>
          <w:sz w:val="28"/>
          <w:lang w:val="kk-KZ"/>
        </w:rPr>
        <w:t>тұйық</w:t>
      </w:r>
      <w:r w:rsidRPr="005D0E4F">
        <w:rPr>
          <w:sz w:val="28"/>
          <w:lang w:val="kk-KZ"/>
        </w:rPr>
        <w:t xml:space="preserve"> жүйені реттегендегі жүйе тұрақтылығын зерттеу. Нысана 5 – п. алынған 2 – ші тәртіпті  буынмен көрсетілуі тиіс. 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435DAE"/>
    <w:rsid w:val="00462413"/>
    <w:rsid w:val="00BB017E"/>
    <w:rsid w:val="00BF6D3B"/>
    <w:rsid w:val="00C80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2017-10-29T13:35:00Z</dcterms:modified>
</cp:coreProperties>
</file>